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2E6F" w:rsidRDefault="00BC7250" w:rsidP="00375CE4">
      <w:pPr>
        <w:spacing w:after="0"/>
      </w:pPr>
      <w:r>
        <w:rPr>
          <w:b/>
          <w:sz w:val="16"/>
        </w:rPr>
        <w:t xml:space="preserve"> </w:t>
      </w:r>
    </w:p>
    <w:p w:rsidR="00C92E6F" w:rsidRDefault="00C92E6F">
      <w:pPr>
        <w:spacing w:after="11" w:line="250" w:lineRule="auto"/>
        <w:ind w:left="551" w:hanging="10"/>
      </w:pPr>
    </w:p>
    <w:tbl>
      <w:tblPr>
        <w:tblStyle w:val="TableGrid"/>
        <w:tblW w:w="13231"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9" w:type="dxa"/>
          <w:left w:w="112" w:type="dxa"/>
          <w:right w:w="64" w:type="dxa"/>
        </w:tblCellMar>
        <w:tblLook w:val="04A0" w:firstRow="1" w:lastRow="0" w:firstColumn="1" w:lastColumn="0" w:noHBand="0" w:noVBand="1"/>
      </w:tblPr>
      <w:tblGrid>
        <w:gridCol w:w="6118"/>
        <w:gridCol w:w="7113"/>
      </w:tblGrid>
      <w:tr w:rsidR="00375CE4" w:rsidRPr="00375CE4" w:rsidTr="00375CE4">
        <w:trPr>
          <w:trHeight w:val="924"/>
          <w:jc w:val="center"/>
        </w:trPr>
        <w:tc>
          <w:tcPr>
            <w:tcW w:w="6118" w:type="dxa"/>
            <w:shd w:val="clear" w:color="auto" w:fill="auto"/>
          </w:tcPr>
          <w:p w:rsidR="00375CE4" w:rsidRPr="006645AB" w:rsidRDefault="00375CE4">
            <w:pPr>
              <w:ind w:right="49"/>
              <w:rPr>
                <w:b/>
                <w:color w:val="FF0000"/>
                <w:sz w:val="32"/>
              </w:rPr>
            </w:pPr>
            <w:r w:rsidRPr="006645AB">
              <w:rPr>
                <w:b/>
                <w:color w:val="FF0000"/>
                <w:sz w:val="32"/>
              </w:rPr>
              <w:t xml:space="preserve">Explaining phenomena and designing solutions are not a part of student learning or are presented separately from “learning time” (i.e. used only as a “hook” or engagement tool; used only for enrichment or reward after learning; only loosely connected to a DCI). </w:t>
            </w:r>
          </w:p>
        </w:tc>
        <w:tc>
          <w:tcPr>
            <w:tcW w:w="7113" w:type="dxa"/>
            <w:shd w:val="clear" w:color="auto" w:fill="auto"/>
            <w:vAlign w:val="center"/>
          </w:tcPr>
          <w:p w:rsidR="00375CE4" w:rsidRPr="006645AB" w:rsidRDefault="00375CE4">
            <w:pPr>
              <w:ind w:left="2"/>
              <w:rPr>
                <w:b/>
                <w:color w:val="FF0000"/>
                <w:sz w:val="32"/>
              </w:rPr>
            </w:pPr>
            <w:r w:rsidRPr="006645AB">
              <w:rPr>
                <w:b/>
                <w:color w:val="FF0000"/>
                <w:sz w:val="32"/>
              </w:rPr>
              <w:t xml:space="preserve">The </w:t>
            </w:r>
            <w:r w:rsidRPr="006645AB">
              <w:rPr>
                <w:b/>
                <w:color w:val="FF0000"/>
                <w:sz w:val="32"/>
                <w:u w:val="single" w:color="000000"/>
              </w:rPr>
              <w:t>purpose and focus</w:t>
            </w:r>
            <w:r w:rsidRPr="006645AB">
              <w:rPr>
                <w:b/>
                <w:color w:val="FF0000"/>
                <w:sz w:val="32"/>
              </w:rPr>
              <w:t xml:space="preserve"> of the lesson are to support students in making sense of phenomena and/or designing solutions to problems. The entire lesson drives toward this goal. </w:t>
            </w:r>
          </w:p>
        </w:tc>
      </w:tr>
      <w:tr w:rsidR="00375CE4" w:rsidRPr="00375CE4" w:rsidTr="00375CE4">
        <w:trPr>
          <w:trHeight w:val="619"/>
          <w:jc w:val="center"/>
        </w:trPr>
        <w:tc>
          <w:tcPr>
            <w:tcW w:w="6118" w:type="dxa"/>
            <w:shd w:val="clear" w:color="auto" w:fill="auto"/>
            <w:vAlign w:val="center"/>
          </w:tcPr>
          <w:p w:rsidR="00375CE4" w:rsidRPr="006645AB" w:rsidRDefault="00375CE4">
            <w:pPr>
              <w:rPr>
                <w:b/>
                <w:color w:val="FF0000"/>
                <w:sz w:val="32"/>
              </w:rPr>
            </w:pPr>
            <w:r w:rsidRPr="006645AB">
              <w:rPr>
                <w:b/>
                <w:color w:val="FF0000"/>
                <w:sz w:val="32"/>
              </w:rPr>
              <w:t xml:space="preserve">The focus is only on getting the “right” answer to explain the phenomenon </w:t>
            </w:r>
          </w:p>
        </w:tc>
        <w:tc>
          <w:tcPr>
            <w:tcW w:w="7113" w:type="dxa"/>
            <w:shd w:val="clear" w:color="auto" w:fill="auto"/>
          </w:tcPr>
          <w:p w:rsidR="00375CE4" w:rsidRPr="006645AB" w:rsidRDefault="00375CE4">
            <w:pPr>
              <w:ind w:left="2"/>
              <w:rPr>
                <w:b/>
                <w:color w:val="FF0000"/>
                <w:sz w:val="32"/>
              </w:rPr>
            </w:pPr>
            <w:r w:rsidRPr="006645AB">
              <w:rPr>
                <w:b/>
                <w:color w:val="FF0000"/>
                <w:sz w:val="32"/>
              </w:rPr>
              <w:t xml:space="preserve">Student sense-making of phenomena or designing of solutions is used as a window into student understanding of all three dimensions of the NGSS. </w:t>
            </w:r>
          </w:p>
        </w:tc>
      </w:tr>
      <w:tr w:rsidR="00375CE4" w:rsidRPr="00375CE4" w:rsidTr="00375CE4">
        <w:trPr>
          <w:trHeight w:val="348"/>
          <w:jc w:val="center"/>
        </w:trPr>
        <w:tc>
          <w:tcPr>
            <w:tcW w:w="6118" w:type="dxa"/>
            <w:shd w:val="clear" w:color="auto" w:fill="auto"/>
          </w:tcPr>
          <w:p w:rsidR="00375CE4" w:rsidRPr="006645AB" w:rsidRDefault="00375CE4">
            <w:pPr>
              <w:rPr>
                <w:b/>
                <w:color w:val="FF0000"/>
                <w:sz w:val="32"/>
              </w:rPr>
            </w:pPr>
            <w:r w:rsidRPr="006645AB">
              <w:rPr>
                <w:b/>
                <w:color w:val="FF0000"/>
                <w:sz w:val="32"/>
              </w:rPr>
              <w:t xml:space="preserve">A different, new, or unrelated phenomenon is used to start every lesson. </w:t>
            </w:r>
          </w:p>
        </w:tc>
        <w:tc>
          <w:tcPr>
            <w:tcW w:w="7113" w:type="dxa"/>
            <w:shd w:val="clear" w:color="auto" w:fill="auto"/>
          </w:tcPr>
          <w:p w:rsidR="00375CE4" w:rsidRPr="006645AB" w:rsidRDefault="00375CE4">
            <w:pPr>
              <w:ind w:left="2"/>
              <w:rPr>
                <w:b/>
                <w:color w:val="FF0000"/>
                <w:sz w:val="32"/>
              </w:rPr>
            </w:pPr>
            <w:r w:rsidRPr="006645AB">
              <w:rPr>
                <w:b/>
                <w:color w:val="FF0000"/>
                <w:sz w:val="32"/>
              </w:rPr>
              <w:t xml:space="preserve">Lessons work together in a coherent storyline to help students make sense of phenomena. </w:t>
            </w:r>
          </w:p>
        </w:tc>
      </w:tr>
      <w:tr w:rsidR="00375CE4" w:rsidRPr="00375CE4" w:rsidTr="00375CE4">
        <w:trPr>
          <w:trHeight w:val="530"/>
          <w:jc w:val="center"/>
        </w:trPr>
        <w:tc>
          <w:tcPr>
            <w:tcW w:w="6118" w:type="dxa"/>
            <w:shd w:val="clear" w:color="auto" w:fill="auto"/>
          </w:tcPr>
          <w:p w:rsidR="00375CE4" w:rsidRPr="006645AB" w:rsidRDefault="00375CE4">
            <w:pPr>
              <w:rPr>
                <w:b/>
                <w:color w:val="FF0000"/>
                <w:sz w:val="32"/>
              </w:rPr>
            </w:pPr>
            <w:r w:rsidRPr="006645AB">
              <w:rPr>
                <w:b/>
                <w:color w:val="FF0000"/>
                <w:sz w:val="32"/>
              </w:rPr>
              <w:t xml:space="preserve">Teachers tell students about an interesting phenomenon or problem in the world. </w:t>
            </w:r>
          </w:p>
        </w:tc>
        <w:tc>
          <w:tcPr>
            <w:tcW w:w="7113" w:type="dxa"/>
            <w:shd w:val="clear" w:color="auto" w:fill="auto"/>
          </w:tcPr>
          <w:p w:rsidR="00375CE4" w:rsidRPr="006645AB" w:rsidRDefault="00375CE4">
            <w:pPr>
              <w:ind w:left="2" w:right="33"/>
              <w:rPr>
                <w:b/>
                <w:color w:val="FF0000"/>
                <w:sz w:val="32"/>
              </w:rPr>
            </w:pPr>
            <w:r w:rsidRPr="006645AB">
              <w:rPr>
                <w:b/>
                <w:color w:val="FF0000"/>
                <w:sz w:val="32"/>
              </w:rPr>
              <w:t xml:space="preserve">Students get </w:t>
            </w:r>
            <w:r w:rsidRPr="006645AB">
              <w:rPr>
                <w:b/>
                <w:color w:val="FF0000"/>
                <w:sz w:val="32"/>
                <w:u w:val="single" w:color="000000"/>
              </w:rPr>
              <w:t>direct</w:t>
            </w:r>
            <w:r w:rsidRPr="006645AB">
              <w:rPr>
                <w:b/>
                <w:color w:val="FF0000"/>
                <w:sz w:val="32"/>
              </w:rPr>
              <w:t xml:space="preserve"> (preferably firsthand, or through media representations) experience with a phenomenon or problem that is relevant to them and is developmentally appropriate.  </w:t>
            </w:r>
          </w:p>
        </w:tc>
      </w:tr>
      <w:tr w:rsidR="00375CE4" w:rsidRPr="00375CE4" w:rsidTr="00375CE4">
        <w:trPr>
          <w:trHeight w:val="485"/>
          <w:jc w:val="center"/>
        </w:trPr>
        <w:tc>
          <w:tcPr>
            <w:tcW w:w="6118" w:type="dxa"/>
            <w:shd w:val="clear" w:color="auto" w:fill="auto"/>
          </w:tcPr>
          <w:p w:rsidR="00375CE4" w:rsidRPr="006645AB" w:rsidRDefault="00375CE4">
            <w:pPr>
              <w:rPr>
                <w:b/>
                <w:color w:val="FF0000"/>
                <w:sz w:val="32"/>
              </w:rPr>
            </w:pPr>
            <w:r w:rsidRPr="006645AB">
              <w:rPr>
                <w:b/>
                <w:color w:val="FF0000"/>
                <w:sz w:val="32"/>
              </w:rPr>
              <w:t xml:space="preserve">Phenomena are brought into the lesson after students develop the science ideas so students can apply what they learned. </w:t>
            </w:r>
          </w:p>
        </w:tc>
        <w:tc>
          <w:tcPr>
            <w:tcW w:w="7113" w:type="dxa"/>
            <w:shd w:val="clear" w:color="auto" w:fill="auto"/>
          </w:tcPr>
          <w:p w:rsidR="00375CE4" w:rsidRPr="006645AB" w:rsidRDefault="00375CE4">
            <w:pPr>
              <w:ind w:left="2" w:right="51"/>
              <w:rPr>
                <w:b/>
                <w:color w:val="FF0000"/>
                <w:sz w:val="32"/>
              </w:rPr>
            </w:pPr>
            <w:r w:rsidRPr="006645AB">
              <w:rPr>
                <w:b/>
                <w:color w:val="FF0000"/>
                <w:sz w:val="32"/>
              </w:rPr>
              <w:t xml:space="preserve">The </w:t>
            </w:r>
            <w:r w:rsidRPr="006645AB">
              <w:rPr>
                <w:b/>
                <w:color w:val="FF0000"/>
                <w:sz w:val="32"/>
                <w:u w:val="single" w:color="000000"/>
              </w:rPr>
              <w:t>development</w:t>
            </w:r>
            <w:r w:rsidRPr="006645AB">
              <w:rPr>
                <w:b/>
                <w:color w:val="FF0000"/>
                <w:sz w:val="32"/>
              </w:rPr>
              <w:t xml:space="preserve"> of science ideas is anchored in explaining phenomena or designing solutions to problems. </w:t>
            </w:r>
          </w:p>
        </w:tc>
      </w:tr>
    </w:tbl>
    <w:p w:rsidR="00C92E6F" w:rsidRDefault="00C92E6F">
      <w:pPr>
        <w:spacing w:after="0"/>
        <w:ind w:left="811" w:right="102"/>
      </w:pPr>
    </w:p>
    <w:p w:rsidR="00375CE4" w:rsidRDefault="00375CE4">
      <w:pPr>
        <w:spacing w:after="0"/>
        <w:ind w:left="811" w:right="102"/>
      </w:pPr>
    </w:p>
    <w:p w:rsidR="00375CE4" w:rsidRDefault="00375CE4">
      <w:pPr>
        <w:spacing w:after="0"/>
        <w:ind w:left="811" w:right="102"/>
      </w:pPr>
    </w:p>
    <w:p w:rsidR="00375CE4" w:rsidRDefault="00375CE4">
      <w:pPr>
        <w:spacing w:after="0"/>
        <w:ind w:left="811" w:right="102"/>
      </w:pPr>
    </w:p>
    <w:tbl>
      <w:tblPr>
        <w:tblStyle w:val="TableGrid"/>
        <w:tblW w:w="13586" w:type="dxa"/>
        <w:jc w:val="center"/>
        <w:tblInd w:w="0" w:type="dxa"/>
        <w:tblCellMar>
          <w:top w:w="39" w:type="dxa"/>
          <w:left w:w="68" w:type="dxa"/>
          <w:right w:w="35" w:type="dxa"/>
        </w:tblCellMar>
        <w:tblLook w:val="04A0" w:firstRow="1" w:lastRow="0" w:firstColumn="1" w:lastColumn="0" w:noHBand="0" w:noVBand="1"/>
      </w:tblPr>
      <w:tblGrid>
        <w:gridCol w:w="5758"/>
        <w:gridCol w:w="7828"/>
      </w:tblGrid>
      <w:tr w:rsidR="00375CE4" w:rsidRPr="00375CE4" w:rsidTr="00375CE4">
        <w:trPr>
          <w:trHeight w:val="437"/>
          <w:jc w:val="center"/>
        </w:trPr>
        <w:tc>
          <w:tcPr>
            <w:tcW w:w="5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5CE4" w:rsidRPr="006645AB" w:rsidRDefault="00375CE4">
            <w:pPr>
              <w:rPr>
                <w:b/>
                <w:color w:val="4472C4" w:themeColor="accent1"/>
                <w:sz w:val="36"/>
              </w:rPr>
            </w:pPr>
            <w:r w:rsidRPr="006645AB">
              <w:rPr>
                <w:b/>
                <w:color w:val="4472C4" w:themeColor="accent1"/>
                <w:sz w:val="36"/>
              </w:rPr>
              <w:t xml:space="preserve">A single practice element shows up in the lesson. </w:t>
            </w:r>
          </w:p>
        </w:tc>
        <w:tc>
          <w:tcPr>
            <w:tcW w:w="7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5CE4" w:rsidRPr="006645AB" w:rsidRDefault="00375CE4">
            <w:pPr>
              <w:ind w:left="2"/>
              <w:rPr>
                <w:b/>
                <w:color w:val="4472C4" w:themeColor="accent1"/>
                <w:sz w:val="36"/>
              </w:rPr>
            </w:pPr>
            <w:r w:rsidRPr="006645AB">
              <w:rPr>
                <w:b/>
                <w:color w:val="4472C4" w:themeColor="accent1"/>
                <w:sz w:val="36"/>
              </w:rPr>
              <w:t xml:space="preserve">The lesson helps students use multiple (e.g., 2–4) practice elements as appropriate in their learning. </w:t>
            </w:r>
          </w:p>
        </w:tc>
      </w:tr>
      <w:tr w:rsidR="00375CE4" w:rsidRPr="00375CE4" w:rsidTr="00375CE4">
        <w:trPr>
          <w:trHeight w:val="712"/>
          <w:jc w:val="center"/>
        </w:trPr>
        <w:tc>
          <w:tcPr>
            <w:tcW w:w="5758" w:type="dxa"/>
            <w:tcBorders>
              <w:top w:val="single" w:sz="4" w:space="0" w:color="000000"/>
              <w:left w:val="single" w:sz="4" w:space="0" w:color="000000"/>
              <w:bottom w:val="single" w:sz="4" w:space="0" w:color="000000"/>
              <w:right w:val="single" w:sz="4" w:space="0" w:color="000000"/>
            </w:tcBorders>
            <w:shd w:val="clear" w:color="auto" w:fill="auto"/>
          </w:tcPr>
          <w:p w:rsidR="00375CE4" w:rsidRPr="006645AB" w:rsidRDefault="00375CE4">
            <w:pPr>
              <w:rPr>
                <w:b/>
                <w:color w:val="4472C4" w:themeColor="accent1"/>
                <w:sz w:val="36"/>
              </w:rPr>
            </w:pPr>
            <w:r w:rsidRPr="006645AB">
              <w:rPr>
                <w:b/>
                <w:color w:val="4472C4" w:themeColor="accent1"/>
                <w:sz w:val="36"/>
              </w:rPr>
              <w:t xml:space="preserve">The lesson focuses on colloquial definitions of the practice or crosscutting concept names (e.g., “asking questions”, “cause and effect”) rather than on grade-appropriate learning goals (e.g., elements in NGSS Appendices F &amp;G). </w:t>
            </w:r>
          </w:p>
        </w:tc>
        <w:tc>
          <w:tcPr>
            <w:tcW w:w="7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5CE4" w:rsidRPr="006645AB" w:rsidRDefault="00375CE4">
            <w:pPr>
              <w:ind w:left="2"/>
              <w:rPr>
                <w:b/>
                <w:color w:val="4472C4" w:themeColor="accent1"/>
                <w:sz w:val="36"/>
              </w:rPr>
            </w:pPr>
            <w:r w:rsidRPr="006645AB">
              <w:rPr>
                <w:b/>
                <w:color w:val="4472C4" w:themeColor="accent1"/>
                <w:sz w:val="36"/>
              </w:rPr>
              <w:t xml:space="preserve">Specific grade-appropriate elements of SEPs and CCCs (from NGSS Appendices F &amp; G) are </w:t>
            </w:r>
            <w:r w:rsidRPr="006645AB">
              <w:rPr>
                <w:b/>
                <w:color w:val="4472C4" w:themeColor="accent1"/>
                <w:sz w:val="36"/>
                <w:u w:val="single" w:color="000000"/>
              </w:rPr>
              <w:t>acquired</w:t>
            </w:r>
            <w:r w:rsidRPr="006645AB">
              <w:rPr>
                <w:b/>
                <w:color w:val="4472C4" w:themeColor="accent1"/>
                <w:sz w:val="36"/>
              </w:rPr>
              <w:t xml:space="preserve">, </w:t>
            </w:r>
            <w:r w:rsidRPr="006645AB">
              <w:rPr>
                <w:b/>
                <w:color w:val="4472C4" w:themeColor="accent1"/>
                <w:sz w:val="36"/>
                <w:u w:val="single" w:color="000000"/>
              </w:rPr>
              <w:t>improved</w:t>
            </w:r>
            <w:r w:rsidRPr="006645AB">
              <w:rPr>
                <w:b/>
                <w:color w:val="4472C4" w:themeColor="accent1"/>
                <w:sz w:val="36"/>
              </w:rPr>
              <w:t xml:space="preserve">, or </w:t>
            </w:r>
            <w:r w:rsidRPr="006645AB">
              <w:rPr>
                <w:b/>
                <w:color w:val="4472C4" w:themeColor="accent1"/>
                <w:sz w:val="36"/>
                <w:u w:val="single" w:color="000000"/>
              </w:rPr>
              <w:t>used</w:t>
            </w:r>
            <w:r w:rsidRPr="006645AB">
              <w:rPr>
                <w:b/>
                <w:color w:val="4472C4" w:themeColor="accent1"/>
                <w:sz w:val="36"/>
              </w:rPr>
              <w:t xml:space="preserve"> by students to help explain phenomena or solve problems during the lesson.  </w:t>
            </w:r>
          </w:p>
        </w:tc>
      </w:tr>
      <w:tr w:rsidR="00375CE4" w:rsidRPr="00375CE4" w:rsidTr="00375CE4">
        <w:trPr>
          <w:trHeight w:val="464"/>
          <w:jc w:val="center"/>
        </w:trPr>
        <w:tc>
          <w:tcPr>
            <w:tcW w:w="5758" w:type="dxa"/>
            <w:tcBorders>
              <w:top w:val="single" w:sz="4" w:space="0" w:color="000000"/>
              <w:left w:val="single" w:sz="4" w:space="0" w:color="000000"/>
              <w:bottom w:val="single" w:sz="4" w:space="0" w:color="000000"/>
              <w:right w:val="single" w:sz="4" w:space="0" w:color="000000"/>
            </w:tcBorders>
            <w:shd w:val="clear" w:color="auto" w:fill="auto"/>
          </w:tcPr>
          <w:p w:rsidR="00375CE4" w:rsidRPr="006645AB" w:rsidRDefault="00375CE4">
            <w:pPr>
              <w:ind w:left="12" w:hanging="12"/>
              <w:rPr>
                <w:b/>
                <w:color w:val="4472C4" w:themeColor="accent1"/>
                <w:sz w:val="36"/>
              </w:rPr>
            </w:pPr>
            <w:r w:rsidRPr="006645AB">
              <w:rPr>
                <w:b/>
                <w:color w:val="4472C4" w:themeColor="accent1"/>
                <w:sz w:val="36"/>
              </w:rPr>
              <w:t xml:space="preserve">The SEPs and CCCs can be inferred by the teacher (not necessarily the students) from the lesson materials. </w:t>
            </w:r>
          </w:p>
        </w:tc>
        <w:tc>
          <w:tcPr>
            <w:tcW w:w="7828" w:type="dxa"/>
            <w:tcBorders>
              <w:top w:val="single" w:sz="4" w:space="0" w:color="000000"/>
              <w:left w:val="single" w:sz="4" w:space="0" w:color="000000"/>
              <w:bottom w:val="single" w:sz="4" w:space="0" w:color="000000"/>
              <w:right w:val="single" w:sz="4" w:space="0" w:color="000000"/>
            </w:tcBorders>
            <w:shd w:val="clear" w:color="auto" w:fill="auto"/>
          </w:tcPr>
          <w:p w:rsidR="00375CE4" w:rsidRPr="006645AB" w:rsidRDefault="00375CE4">
            <w:pPr>
              <w:ind w:left="2"/>
              <w:rPr>
                <w:b/>
                <w:color w:val="4472C4" w:themeColor="accent1"/>
                <w:sz w:val="36"/>
              </w:rPr>
            </w:pPr>
            <w:r w:rsidRPr="006645AB">
              <w:rPr>
                <w:b/>
                <w:color w:val="4472C4" w:themeColor="accent1"/>
                <w:sz w:val="36"/>
              </w:rPr>
              <w:t xml:space="preserve">Students explicitly use the SEP and CCC elements to make sense of the phenomenon or to solve a problem. </w:t>
            </w:r>
          </w:p>
        </w:tc>
      </w:tr>
      <w:tr w:rsidR="00375CE4" w:rsidRPr="00375CE4" w:rsidTr="00375CE4">
        <w:trPr>
          <w:trHeight w:val="535"/>
          <w:jc w:val="center"/>
        </w:trPr>
        <w:tc>
          <w:tcPr>
            <w:tcW w:w="5758" w:type="dxa"/>
            <w:tcBorders>
              <w:top w:val="single" w:sz="4" w:space="0" w:color="000000"/>
              <w:left w:val="single" w:sz="4" w:space="0" w:color="000000"/>
              <w:bottom w:val="single" w:sz="4" w:space="0" w:color="000000"/>
              <w:right w:val="single" w:sz="4" w:space="0" w:color="000000"/>
            </w:tcBorders>
            <w:shd w:val="clear" w:color="auto" w:fill="auto"/>
          </w:tcPr>
          <w:p w:rsidR="00375CE4" w:rsidRPr="006645AB" w:rsidRDefault="00375CE4">
            <w:pPr>
              <w:rPr>
                <w:b/>
                <w:color w:val="4472C4" w:themeColor="accent1"/>
                <w:sz w:val="36"/>
              </w:rPr>
            </w:pPr>
            <w:r w:rsidRPr="006645AB">
              <w:rPr>
                <w:b/>
                <w:color w:val="4472C4" w:themeColor="accent1"/>
                <w:sz w:val="36"/>
              </w:rPr>
              <w:t xml:space="preserve">Engineering lessons focus on trial and error activities that don’t require science or engineering knowledge. </w:t>
            </w:r>
          </w:p>
        </w:tc>
        <w:tc>
          <w:tcPr>
            <w:tcW w:w="7828" w:type="dxa"/>
            <w:tcBorders>
              <w:top w:val="single" w:sz="4" w:space="0" w:color="000000"/>
              <w:left w:val="single" w:sz="4" w:space="0" w:color="000000"/>
              <w:bottom w:val="single" w:sz="4" w:space="0" w:color="000000"/>
              <w:right w:val="single" w:sz="4" w:space="0" w:color="000000"/>
            </w:tcBorders>
            <w:shd w:val="clear" w:color="auto" w:fill="auto"/>
          </w:tcPr>
          <w:p w:rsidR="00375CE4" w:rsidRPr="006645AB" w:rsidRDefault="00375CE4">
            <w:pPr>
              <w:ind w:left="2"/>
              <w:rPr>
                <w:b/>
                <w:color w:val="4472C4" w:themeColor="accent1"/>
                <w:sz w:val="36"/>
              </w:rPr>
            </w:pPr>
            <w:r w:rsidRPr="006645AB">
              <w:rPr>
                <w:b/>
                <w:color w:val="4472C4" w:themeColor="accent1"/>
                <w:sz w:val="36"/>
              </w:rPr>
              <w:t xml:space="preserve">Engineering lessons require students to acquire and use elements of DCIs from physical, life, or Earth and space sciences together with elements of DCIs from engineering design (ETS) to solve design problems. </w:t>
            </w:r>
          </w:p>
        </w:tc>
      </w:tr>
    </w:tbl>
    <w:p w:rsidR="00C92E6F" w:rsidRDefault="00C92E6F">
      <w:pPr>
        <w:spacing w:after="0"/>
        <w:ind w:left="811"/>
      </w:pPr>
    </w:p>
    <w:p w:rsidR="00375CE4" w:rsidRDefault="00375CE4">
      <w:pPr>
        <w:spacing w:after="0"/>
        <w:ind w:left="811"/>
      </w:pPr>
    </w:p>
    <w:p w:rsidR="00375CE4" w:rsidRDefault="00375CE4">
      <w:pPr>
        <w:spacing w:after="0"/>
        <w:ind w:left="811"/>
      </w:pPr>
    </w:p>
    <w:tbl>
      <w:tblPr>
        <w:tblStyle w:val="TableGrid"/>
        <w:tblW w:w="12416" w:type="dxa"/>
        <w:jc w:val="center"/>
        <w:tblInd w:w="0" w:type="dxa"/>
        <w:tblBorders>
          <w:top w:val="single" w:sz="4" w:space="0" w:color="auto"/>
          <w:left w:val="single" w:sz="4" w:space="0" w:color="000000"/>
          <w:bottom w:val="single" w:sz="4" w:space="0" w:color="auto"/>
          <w:right w:val="single" w:sz="4" w:space="0" w:color="000000"/>
          <w:insideH w:val="single" w:sz="4" w:space="0" w:color="000000"/>
          <w:insideV w:val="single" w:sz="4" w:space="0" w:color="000000"/>
        </w:tblBorders>
        <w:tblCellMar>
          <w:top w:w="69" w:type="dxa"/>
          <w:left w:w="113" w:type="dxa"/>
          <w:right w:w="58" w:type="dxa"/>
        </w:tblCellMar>
        <w:tblLook w:val="04A0" w:firstRow="1" w:lastRow="0" w:firstColumn="1" w:lastColumn="0" w:noHBand="0" w:noVBand="1"/>
      </w:tblPr>
      <w:tblGrid>
        <w:gridCol w:w="6208"/>
        <w:gridCol w:w="6208"/>
      </w:tblGrid>
      <w:tr w:rsidR="00375CE4" w:rsidRPr="00375CE4" w:rsidTr="00375CE4">
        <w:trPr>
          <w:trHeight w:val="1174"/>
          <w:jc w:val="center"/>
        </w:trPr>
        <w:tc>
          <w:tcPr>
            <w:tcW w:w="6208" w:type="dxa"/>
            <w:shd w:val="clear" w:color="auto" w:fill="auto"/>
            <w:vAlign w:val="center"/>
          </w:tcPr>
          <w:p w:rsidR="00375CE4" w:rsidRPr="006645AB" w:rsidRDefault="00375CE4">
            <w:pPr>
              <w:rPr>
                <w:b/>
                <w:color w:val="ED7D31" w:themeColor="accent2"/>
                <w:sz w:val="32"/>
              </w:rPr>
            </w:pPr>
            <w:r w:rsidRPr="006645AB">
              <w:rPr>
                <w:b/>
                <w:color w:val="ED7D31" w:themeColor="accent2"/>
                <w:sz w:val="32"/>
              </w:rPr>
              <w:lastRenderedPageBreak/>
              <w:t xml:space="preserve">Students learn the three dimensions in isolation from each other (e.g., a separate lesson or activity on science methods followed by a later lesson on science knowledge). </w:t>
            </w:r>
          </w:p>
        </w:tc>
        <w:tc>
          <w:tcPr>
            <w:tcW w:w="6208" w:type="dxa"/>
            <w:shd w:val="clear" w:color="auto" w:fill="auto"/>
          </w:tcPr>
          <w:p w:rsidR="00375CE4" w:rsidRPr="006645AB" w:rsidRDefault="00375CE4">
            <w:pPr>
              <w:numPr>
                <w:ilvl w:val="0"/>
                <w:numId w:val="4"/>
              </w:numPr>
              <w:spacing w:after="48" w:line="250" w:lineRule="auto"/>
              <w:ind w:left="333" w:hanging="295"/>
              <w:rPr>
                <w:b/>
                <w:color w:val="ED7D31" w:themeColor="accent2"/>
                <w:sz w:val="32"/>
              </w:rPr>
            </w:pPr>
            <w:r w:rsidRPr="006645AB">
              <w:rPr>
                <w:b/>
                <w:color w:val="ED7D31" w:themeColor="accent2"/>
                <w:sz w:val="32"/>
              </w:rPr>
              <w:t xml:space="preserve">The lesson is designed to build student proficiency in at least one grade appropriate element from each of the three dimensions.  </w:t>
            </w:r>
          </w:p>
          <w:p w:rsidR="00375CE4" w:rsidRPr="006645AB" w:rsidRDefault="00375CE4">
            <w:pPr>
              <w:numPr>
                <w:ilvl w:val="0"/>
                <w:numId w:val="4"/>
              </w:numPr>
              <w:spacing w:after="48" w:line="250" w:lineRule="auto"/>
              <w:ind w:left="333" w:hanging="295"/>
              <w:rPr>
                <w:b/>
                <w:color w:val="ED7D31" w:themeColor="accent2"/>
                <w:sz w:val="32"/>
              </w:rPr>
            </w:pPr>
            <w:r w:rsidRPr="006645AB">
              <w:rPr>
                <w:b/>
                <w:color w:val="ED7D31" w:themeColor="accent2"/>
                <w:sz w:val="32"/>
              </w:rPr>
              <w:t xml:space="preserve">The three dimensions intentionally work together to help students explain a phenomenon or design solutions to a problem. </w:t>
            </w:r>
          </w:p>
          <w:p w:rsidR="00375CE4" w:rsidRPr="006645AB" w:rsidRDefault="00375CE4">
            <w:pPr>
              <w:numPr>
                <w:ilvl w:val="0"/>
                <w:numId w:val="4"/>
              </w:numPr>
              <w:ind w:left="333" w:hanging="295"/>
              <w:rPr>
                <w:b/>
                <w:color w:val="ED7D31" w:themeColor="accent2"/>
                <w:sz w:val="32"/>
              </w:rPr>
            </w:pPr>
            <w:r w:rsidRPr="006645AB">
              <w:rPr>
                <w:b/>
                <w:color w:val="ED7D31" w:themeColor="accent2"/>
                <w:sz w:val="32"/>
              </w:rPr>
              <w:t xml:space="preserve">All three dimensions are </w:t>
            </w:r>
            <w:r w:rsidRPr="006645AB">
              <w:rPr>
                <w:b/>
                <w:color w:val="ED7D31" w:themeColor="accent2"/>
                <w:sz w:val="32"/>
                <w:u w:val="single" w:color="000000"/>
              </w:rPr>
              <w:t>necessary</w:t>
            </w:r>
            <w:r w:rsidRPr="006645AB">
              <w:rPr>
                <w:b/>
                <w:color w:val="ED7D31" w:themeColor="accent2"/>
                <w:sz w:val="32"/>
              </w:rPr>
              <w:t xml:space="preserve"> for sense-making and problem-solving. </w:t>
            </w:r>
          </w:p>
        </w:tc>
      </w:tr>
      <w:tr w:rsidR="00375CE4" w:rsidRPr="00375CE4" w:rsidTr="00375CE4">
        <w:trPr>
          <w:trHeight w:val="751"/>
          <w:jc w:val="center"/>
        </w:trPr>
        <w:tc>
          <w:tcPr>
            <w:tcW w:w="6208" w:type="dxa"/>
            <w:shd w:val="clear" w:color="auto" w:fill="auto"/>
            <w:vAlign w:val="center"/>
          </w:tcPr>
          <w:p w:rsidR="00375CE4" w:rsidRPr="006645AB" w:rsidRDefault="00375CE4">
            <w:pPr>
              <w:rPr>
                <w:b/>
                <w:color w:val="ED7D31" w:themeColor="accent2"/>
                <w:sz w:val="32"/>
              </w:rPr>
            </w:pPr>
            <w:r w:rsidRPr="006645AB">
              <w:rPr>
                <w:b/>
                <w:color w:val="ED7D31" w:themeColor="accent2"/>
                <w:sz w:val="32"/>
              </w:rPr>
              <w:t xml:space="preserve">Teachers assume that correct answers indicate student proficiency without the student providing evidence or reasoning. </w:t>
            </w:r>
          </w:p>
        </w:tc>
        <w:tc>
          <w:tcPr>
            <w:tcW w:w="6208" w:type="dxa"/>
            <w:shd w:val="clear" w:color="auto" w:fill="auto"/>
          </w:tcPr>
          <w:p w:rsidR="00375CE4" w:rsidRPr="006645AB" w:rsidRDefault="00375CE4">
            <w:pPr>
              <w:ind w:left="2"/>
              <w:rPr>
                <w:b/>
                <w:color w:val="ED7D31" w:themeColor="accent2"/>
                <w:sz w:val="32"/>
              </w:rPr>
            </w:pPr>
            <w:r w:rsidRPr="006645AB">
              <w:rPr>
                <w:b/>
                <w:color w:val="ED7D31" w:themeColor="accent2"/>
                <w:sz w:val="32"/>
              </w:rPr>
              <w:t xml:space="preserve">Teachers deliberately seek out </w:t>
            </w:r>
            <w:r w:rsidRPr="006645AB">
              <w:rPr>
                <w:b/>
                <w:color w:val="ED7D31" w:themeColor="accent2"/>
                <w:sz w:val="32"/>
                <w:u w:val="single" w:color="000000"/>
              </w:rPr>
              <w:t>student artifacts</w:t>
            </w:r>
            <w:r w:rsidRPr="006645AB">
              <w:rPr>
                <w:b/>
                <w:color w:val="ED7D31" w:themeColor="accent2"/>
                <w:sz w:val="32"/>
              </w:rPr>
              <w:t xml:space="preserve"> that show direct, observable evidence of learning, building toward all three dimensions of the NGSS at a grade-appropriate level. </w:t>
            </w:r>
          </w:p>
        </w:tc>
      </w:tr>
      <w:tr w:rsidR="00375CE4" w:rsidRPr="00375CE4" w:rsidTr="00375CE4">
        <w:trPr>
          <w:trHeight w:val="673"/>
          <w:jc w:val="center"/>
        </w:trPr>
        <w:tc>
          <w:tcPr>
            <w:tcW w:w="6208" w:type="dxa"/>
            <w:shd w:val="clear" w:color="auto" w:fill="auto"/>
            <w:vAlign w:val="center"/>
          </w:tcPr>
          <w:p w:rsidR="00375CE4" w:rsidRPr="006645AB" w:rsidRDefault="00375CE4">
            <w:pPr>
              <w:rPr>
                <w:b/>
                <w:color w:val="ED7D31" w:themeColor="accent2"/>
                <w:sz w:val="32"/>
              </w:rPr>
            </w:pPr>
            <w:r w:rsidRPr="006645AB">
              <w:rPr>
                <w:b/>
                <w:color w:val="ED7D31" w:themeColor="accent2"/>
                <w:sz w:val="32"/>
              </w:rPr>
              <w:t xml:space="preserve">Teachers measure only one dimension at a time (e.g., separate items for measuring SEPs, DCIs, and CCCs). </w:t>
            </w:r>
          </w:p>
        </w:tc>
        <w:tc>
          <w:tcPr>
            <w:tcW w:w="6208" w:type="dxa"/>
            <w:shd w:val="clear" w:color="auto" w:fill="auto"/>
            <w:vAlign w:val="center"/>
          </w:tcPr>
          <w:p w:rsidR="00375CE4" w:rsidRPr="006645AB" w:rsidRDefault="00375CE4" w:rsidP="00375CE4">
            <w:pPr>
              <w:ind w:left="2"/>
              <w:rPr>
                <w:b/>
                <w:color w:val="ED7D31" w:themeColor="accent2"/>
                <w:sz w:val="32"/>
              </w:rPr>
            </w:pPr>
            <w:r w:rsidRPr="006645AB">
              <w:rPr>
                <w:b/>
                <w:color w:val="ED7D31" w:themeColor="accent2"/>
                <w:sz w:val="32"/>
              </w:rPr>
              <w:t xml:space="preserve">Teachers use tasks that ask students to explain phenomena or design solutions to problems, and that reveal the level of student proficiency in </w:t>
            </w:r>
            <w:r w:rsidRPr="006645AB">
              <w:rPr>
                <w:b/>
                <w:color w:val="ED7D31" w:themeColor="accent2"/>
                <w:sz w:val="32"/>
                <w:u w:val="single" w:color="000000"/>
              </w:rPr>
              <w:t>all three dimensions</w:t>
            </w:r>
            <w:r w:rsidRPr="006645AB">
              <w:rPr>
                <w:b/>
                <w:color w:val="ED7D31" w:themeColor="accent2"/>
                <w:sz w:val="32"/>
              </w:rPr>
              <w:t xml:space="preserve">.  </w:t>
            </w:r>
          </w:p>
        </w:tc>
      </w:tr>
    </w:tbl>
    <w:p w:rsidR="00C92E6F" w:rsidRDefault="00BC7250" w:rsidP="00375CE4">
      <w:pPr>
        <w:spacing w:after="142"/>
        <w:ind w:left="631"/>
        <w:rPr>
          <w:b/>
          <w:sz w:val="14"/>
        </w:rPr>
      </w:pPr>
      <w:r>
        <w:rPr>
          <w:b/>
          <w:sz w:val="14"/>
        </w:rPr>
        <w:t xml:space="preserve"> </w:t>
      </w:r>
      <w:r>
        <w:rPr>
          <w:b/>
          <w:sz w:val="14"/>
        </w:rPr>
        <w:tab/>
      </w:r>
    </w:p>
    <w:p w:rsidR="00F55E16" w:rsidRPr="00375CE4" w:rsidRDefault="00F55E16" w:rsidP="00375CE4">
      <w:pPr>
        <w:spacing w:after="142"/>
        <w:ind w:left="631"/>
      </w:pPr>
      <w:bookmarkStart w:id="0" w:name="_GoBack"/>
      <w:bookmarkEnd w:id="0"/>
    </w:p>
    <w:tbl>
      <w:tblPr>
        <w:tblStyle w:val="TableGrid"/>
        <w:tblW w:w="1223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 w:type="dxa"/>
          <w:right w:w="115" w:type="dxa"/>
        </w:tblCellMar>
        <w:tblLook w:val="04A0" w:firstRow="1" w:lastRow="0" w:firstColumn="1" w:lastColumn="0" w:noHBand="0" w:noVBand="1"/>
      </w:tblPr>
      <w:tblGrid>
        <w:gridCol w:w="6202"/>
        <w:gridCol w:w="6028"/>
      </w:tblGrid>
      <w:tr w:rsidR="00375CE4" w:rsidRPr="00375CE4" w:rsidTr="00375CE4">
        <w:trPr>
          <w:trHeight w:val="456"/>
          <w:jc w:val="center"/>
        </w:trPr>
        <w:tc>
          <w:tcPr>
            <w:tcW w:w="6202" w:type="dxa"/>
            <w:shd w:val="clear" w:color="auto" w:fill="auto"/>
            <w:vAlign w:val="center"/>
          </w:tcPr>
          <w:p w:rsidR="00375CE4" w:rsidRPr="006645AB" w:rsidRDefault="00375CE4">
            <w:pPr>
              <w:ind w:left="107"/>
              <w:rPr>
                <w:b/>
                <w:color w:val="70AD47" w:themeColor="accent6"/>
                <w:sz w:val="36"/>
              </w:rPr>
            </w:pPr>
            <w:r w:rsidRPr="006645AB">
              <w:rPr>
                <w:b/>
                <w:color w:val="70AD47" w:themeColor="accent6"/>
                <w:sz w:val="36"/>
              </w:rPr>
              <w:t xml:space="preserve">The lesson teaches a topic adults think is important. </w:t>
            </w:r>
          </w:p>
        </w:tc>
        <w:tc>
          <w:tcPr>
            <w:tcW w:w="6028" w:type="dxa"/>
            <w:shd w:val="clear" w:color="auto" w:fill="auto"/>
            <w:vAlign w:val="center"/>
          </w:tcPr>
          <w:p w:rsidR="00375CE4" w:rsidRPr="006645AB" w:rsidRDefault="00375CE4">
            <w:pPr>
              <w:ind w:left="115"/>
              <w:rPr>
                <w:b/>
                <w:color w:val="70AD47" w:themeColor="accent6"/>
                <w:sz w:val="36"/>
              </w:rPr>
            </w:pPr>
            <w:r w:rsidRPr="006645AB">
              <w:rPr>
                <w:b/>
                <w:color w:val="70AD47" w:themeColor="accent6"/>
                <w:sz w:val="36"/>
              </w:rPr>
              <w:t xml:space="preserve">The lesson motivates student sense-making or problem-solving </w:t>
            </w:r>
          </w:p>
        </w:tc>
      </w:tr>
      <w:tr w:rsidR="00375CE4" w:rsidRPr="00375CE4" w:rsidTr="00375CE4">
        <w:trPr>
          <w:trHeight w:val="619"/>
          <w:jc w:val="center"/>
        </w:trPr>
        <w:tc>
          <w:tcPr>
            <w:tcW w:w="6202" w:type="dxa"/>
            <w:shd w:val="clear" w:color="auto" w:fill="auto"/>
            <w:vAlign w:val="center"/>
          </w:tcPr>
          <w:p w:rsidR="00375CE4" w:rsidRPr="006645AB" w:rsidRDefault="00375CE4">
            <w:pPr>
              <w:ind w:left="107"/>
              <w:rPr>
                <w:b/>
                <w:color w:val="70AD47" w:themeColor="accent6"/>
                <w:sz w:val="36"/>
              </w:rPr>
            </w:pPr>
            <w:r w:rsidRPr="006645AB">
              <w:rPr>
                <w:b/>
                <w:color w:val="70AD47" w:themeColor="accent6"/>
                <w:sz w:val="36"/>
              </w:rPr>
              <w:lastRenderedPageBreak/>
              <w:t xml:space="preserve">The lesson focuses on examples that some of students in the class understand. </w:t>
            </w:r>
          </w:p>
        </w:tc>
        <w:tc>
          <w:tcPr>
            <w:tcW w:w="6028" w:type="dxa"/>
            <w:shd w:val="clear" w:color="auto" w:fill="auto"/>
          </w:tcPr>
          <w:p w:rsidR="00375CE4" w:rsidRPr="006645AB" w:rsidRDefault="00375CE4">
            <w:pPr>
              <w:ind w:left="115"/>
              <w:rPr>
                <w:b/>
                <w:color w:val="70AD47" w:themeColor="accent6"/>
                <w:sz w:val="36"/>
              </w:rPr>
            </w:pPr>
            <w:r w:rsidRPr="006645AB">
              <w:rPr>
                <w:b/>
                <w:color w:val="70AD47" w:themeColor="accent6"/>
                <w:sz w:val="36"/>
              </w:rPr>
              <w:t xml:space="preserve">The lesson provides support to teachers for making connections to the lives of </w:t>
            </w:r>
            <w:r w:rsidRPr="006645AB">
              <w:rPr>
                <w:b/>
                <w:color w:val="70AD47" w:themeColor="accent6"/>
                <w:sz w:val="36"/>
                <w:u w:val="single" w:color="000000"/>
              </w:rPr>
              <w:t>every</w:t>
            </w:r>
            <w:r w:rsidRPr="006645AB">
              <w:rPr>
                <w:b/>
                <w:color w:val="70AD47" w:themeColor="accent6"/>
                <w:sz w:val="36"/>
              </w:rPr>
              <w:t xml:space="preserve"> student in the class. </w:t>
            </w:r>
          </w:p>
        </w:tc>
      </w:tr>
      <w:tr w:rsidR="00375CE4" w:rsidRPr="00375CE4" w:rsidTr="00375CE4">
        <w:trPr>
          <w:trHeight w:val="703"/>
          <w:jc w:val="center"/>
        </w:trPr>
        <w:tc>
          <w:tcPr>
            <w:tcW w:w="6202" w:type="dxa"/>
            <w:shd w:val="clear" w:color="auto" w:fill="auto"/>
            <w:vAlign w:val="center"/>
          </w:tcPr>
          <w:p w:rsidR="00375CE4" w:rsidRPr="006645AB" w:rsidRDefault="00375CE4">
            <w:pPr>
              <w:ind w:left="107"/>
              <w:rPr>
                <w:b/>
                <w:color w:val="70AD47" w:themeColor="accent6"/>
                <w:sz w:val="36"/>
              </w:rPr>
            </w:pPr>
            <w:r w:rsidRPr="006645AB">
              <w:rPr>
                <w:b/>
                <w:color w:val="70AD47" w:themeColor="accent6"/>
                <w:sz w:val="36"/>
              </w:rPr>
              <w:t xml:space="preserve">Driving questions are given to students. </w:t>
            </w:r>
          </w:p>
        </w:tc>
        <w:tc>
          <w:tcPr>
            <w:tcW w:w="6028" w:type="dxa"/>
            <w:shd w:val="clear" w:color="auto" w:fill="auto"/>
          </w:tcPr>
          <w:p w:rsidR="00375CE4" w:rsidRPr="006645AB" w:rsidRDefault="00375CE4">
            <w:pPr>
              <w:ind w:left="115"/>
              <w:rPr>
                <w:b/>
                <w:color w:val="70AD47" w:themeColor="accent6"/>
                <w:sz w:val="36"/>
              </w:rPr>
            </w:pPr>
            <w:r w:rsidRPr="006645AB">
              <w:rPr>
                <w:b/>
                <w:color w:val="70AD47" w:themeColor="accent6"/>
                <w:sz w:val="36"/>
              </w:rPr>
              <w:t xml:space="preserve">Student questions, prior experiences, and diverse backgrounds related to the phenomenon or problem are used to drive the lesson and the sense-making or problem-solving. </w:t>
            </w:r>
          </w:p>
        </w:tc>
      </w:tr>
      <w:tr w:rsidR="00375CE4" w:rsidRPr="00375CE4" w:rsidTr="00375CE4">
        <w:trPr>
          <w:trHeight w:val="521"/>
          <w:jc w:val="center"/>
        </w:trPr>
        <w:tc>
          <w:tcPr>
            <w:tcW w:w="6202" w:type="dxa"/>
            <w:shd w:val="clear" w:color="auto" w:fill="auto"/>
            <w:vAlign w:val="center"/>
          </w:tcPr>
          <w:p w:rsidR="00375CE4" w:rsidRPr="006645AB" w:rsidRDefault="00375CE4">
            <w:pPr>
              <w:ind w:left="107"/>
              <w:rPr>
                <w:b/>
                <w:color w:val="70AD47" w:themeColor="accent6"/>
                <w:sz w:val="36"/>
              </w:rPr>
            </w:pPr>
            <w:r w:rsidRPr="006645AB">
              <w:rPr>
                <w:b/>
                <w:color w:val="70AD47" w:themeColor="accent6"/>
                <w:sz w:val="36"/>
              </w:rPr>
              <w:t xml:space="preserve">The lesson tells the students what they will be learning. </w:t>
            </w:r>
          </w:p>
        </w:tc>
        <w:tc>
          <w:tcPr>
            <w:tcW w:w="6028" w:type="dxa"/>
            <w:shd w:val="clear" w:color="auto" w:fill="auto"/>
          </w:tcPr>
          <w:p w:rsidR="00375CE4" w:rsidRPr="006645AB" w:rsidRDefault="00375CE4">
            <w:pPr>
              <w:ind w:left="115"/>
              <w:rPr>
                <w:b/>
                <w:color w:val="70AD47" w:themeColor="accent6"/>
                <w:sz w:val="36"/>
              </w:rPr>
            </w:pPr>
            <w:r w:rsidRPr="006645AB">
              <w:rPr>
                <w:b/>
                <w:color w:val="70AD47" w:themeColor="accent6"/>
                <w:sz w:val="36"/>
              </w:rPr>
              <w:t xml:space="preserve">The lesson provides support to teachers or students for connecting students’ own questions to the targeted materials. </w:t>
            </w:r>
          </w:p>
        </w:tc>
      </w:tr>
    </w:tbl>
    <w:p w:rsidR="00375CE4" w:rsidRDefault="00375CE4" w:rsidP="00375CE4">
      <w:pPr>
        <w:spacing w:after="0"/>
      </w:pPr>
    </w:p>
    <w:p w:rsidR="00375CE4" w:rsidRDefault="00375CE4" w:rsidP="00375CE4">
      <w:pPr>
        <w:spacing w:after="0"/>
      </w:pPr>
    </w:p>
    <w:p w:rsidR="00375CE4" w:rsidRDefault="00375CE4" w:rsidP="00375CE4">
      <w:pPr>
        <w:spacing w:after="0"/>
      </w:pPr>
    </w:p>
    <w:p w:rsidR="00375CE4" w:rsidRDefault="00375CE4" w:rsidP="00375CE4">
      <w:pPr>
        <w:spacing w:after="0"/>
      </w:pPr>
    </w:p>
    <w:p w:rsidR="00375CE4" w:rsidRDefault="00375CE4" w:rsidP="00375CE4">
      <w:pPr>
        <w:spacing w:after="0"/>
      </w:pPr>
    </w:p>
    <w:p w:rsidR="00375CE4" w:rsidRDefault="00375CE4" w:rsidP="00375CE4">
      <w:pPr>
        <w:spacing w:after="0"/>
      </w:pPr>
    </w:p>
    <w:p w:rsidR="00375CE4" w:rsidRDefault="00375CE4" w:rsidP="00375CE4">
      <w:pPr>
        <w:spacing w:after="0"/>
      </w:pPr>
    </w:p>
    <w:p w:rsidR="00375CE4" w:rsidRDefault="00375CE4" w:rsidP="00375CE4">
      <w:pPr>
        <w:spacing w:after="0"/>
      </w:pPr>
    </w:p>
    <w:p w:rsidR="00375CE4" w:rsidRDefault="00375CE4" w:rsidP="00375CE4">
      <w:pPr>
        <w:spacing w:after="0"/>
      </w:pPr>
    </w:p>
    <w:tbl>
      <w:tblPr>
        <w:tblStyle w:val="TableGrid"/>
        <w:tblW w:w="12237" w:type="dxa"/>
        <w:jc w:val="center"/>
        <w:tblInd w:w="0" w:type="dxa"/>
        <w:tblCellMar>
          <w:top w:w="74" w:type="dxa"/>
          <w:left w:w="113" w:type="dxa"/>
          <w:right w:w="115" w:type="dxa"/>
        </w:tblCellMar>
        <w:tblLook w:val="04A0" w:firstRow="1" w:lastRow="0" w:firstColumn="1" w:lastColumn="0" w:noHBand="0" w:noVBand="1"/>
      </w:tblPr>
      <w:tblGrid>
        <w:gridCol w:w="6207"/>
        <w:gridCol w:w="6030"/>
      </w:tblGrid>
      <w:tr w:rsidR="00375CE4" w:rsidRPr="00375CE4" w:rsidTr="00375CE4">
        <w:trPr>
          <w:trHeight w:val="954"/>
          <w:jc w:val="center"/>
        </w:trPr>
        <w:tc>
          <w:tcPr>
            <w:tcW w:w="6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5CE4" w:rsidRPr="006645AB" w:rsidRDefault="00375CE4">
            <w:pPr>
              <w:ind w:left="1"/>
              <w:rPr>
                <w:b/>
                <w:color w:val="7030A0"/>
                <w:sz w:val="36"/>
              </w:rPr>
            </w:pPr>
            <w:r w:rsidRPr="006645AB">
              <w:rPr>
                <w:b/>
                <w:color w:val="7030A0"/>
                <w:sz w:val="36"/>
              </w:rPr>
              <w:lastRenderedPageBreak/>
              <w:t xml:space="preserve">The teacher is the central figure in classroom discussions. </w:t>
            </w:r>
          </w:p>
        </w:tc>
        <w:tc>
          <w:tcPr>
            <w:tcW w:w="6030" w:type="dxa"/>
            <w:tcBorders>
              <w:top w:val="single" w:sz="4" w:space="0" w:color="000000"/>
              <w:left w:val="single" w:sz="4" w:space="0" w:color="000000"/>
              <w:bottom w:val="single" w:sz="4" w:space="0" w:color="000000"/>
              <w:right w:val="single" w:sz="4" w:space="0" w:color="000000"/>
            </w:tcBorders>
            <w:shd w:val="clear" w:color="auto" w:fill="auto"/>
          </w:tcPr>
          <w:p w:rsidR="00375CE4" w:rsidRPr="006645AB" w:rsidRDefault="00375CE4">
            <w:pPr>
              <w:numPr>
                <w:ilvl w:val="0"/>
                <w:numId w:val="5"/>
              </w:numPr>
              <w:spacing w:after="45" w:line="252" w:lineRule="auto"/>
              <w:ind w:hanging="360"/>
              <w:rPr>
                <w:b/>
                <w:color w:val="7030A0"/>
                <w:sz w:val="36"/>
              </w:rPr>
            </w:pPr>
            <w:r w:rsidRPr="006645AB">
              <w:rPr>
                <w:b/>
                <w:color w:val="7030A0"/>
                <w:sz w:val="36"/>
              </w:rPr>
              <w:t xml:space="preserve">Classroom discourse focuses on explicitly expressing and clarifying </w:t>
            </w:r>
            <w:r w:rsidRPr="006645AB">
              <w:rPr>
                <w:b/>
                <w:color w:val="7030A0"/>
                <w:sz w:val="36"/>
                <w:u w:val="single" w:color="000000"/>
              </w:rPr>
              <w:t>student</w:t>
            </w:r>
            <w:r w:rsidRPr="006645AB">
              <w:rPr>
                <w:b/>
                <w:color w:val="7030A0"/>
                <w:sz w:val="36"/>
              </w:rPr>
              <w:t xml:space="preserve"> reasoning </w:t>
            </w:r>
          </w:p>
          <w:p w:rsidR="00375CE4" w:rsidRPr="006645AB" w:rsidRDefault="00375CE4">
            <w:pPr>
              <w:numPr>
                <w:ilvl w:val="0"/>
                <w:numId w:val="5"/>
              </w:numPr>
              <w:ind w:hanging="360"/>
              <w:rPr>
                <w:b/>
                <w:color w:val="7030A0"/>
                <w:sz w:val="36"/>
              </w:rPr>
            </w:pPr>
            <w:r w:rsidRPr="006645AB">
              <w:rPr>
                <w:b/>
                <w:color w:val="7030A0"/>
                <w:sz w:val="36"/>
              </w:rPr>
              <w:t xml:space="preserve">Students have opportunities to share ideas and feedback with each other directly. </w:t>
            </w:r>
          </w:p>
        </w:tc>
      </w:tr>
      <w:tr w:rsidR="00375CE4" w:rsidRPr="00375CE4" w:rsidTr="00375CE4">
        <w:trPr>
          <w:trHeight w:val="740"/>
          <w:jc w:val="center"/>
        </w:trPr>
        <w:tc>
          <w:tcPr>
            <w:tcW w:w="6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5CE4" w:rsidRPr="006645AB" w:rsidRDefault="00375CE4">
            <w:pPr>
              <w:ind w:left="1"/>
              <w:rPr>
                <w:b/>
                <w:color w:val="7030A0"/>
                <w:sz w:val="36"/>
              </w:rPr>
            </w:pPr>
            <w:r w:rsidRPr="006645AB">
              <w:rPr>
                <w:b/>
                <w:color w:val="7030A0"/>
                <w:sz w:val="36"/>
              </w:rPr>
              <w:t xml:space="preserve">Student artifacts only show answers. </w:t>
            </w:r>
          </w:p>
        </w:tc>
        <w:tc>
          <w:tcPr>
            <w:tcW w:w="6030" w:type="dxa"/>
            <w:tcBorders>
              <w:top w:val="single" w:sz="4" w:space="0" w:color="000000"/>
              <w:left w:val="single" w:sz="4" w:space="0" w:color="000000"/>
              <w:bottom w:val="single" w:sz="4" w:space="0" w:color="000000"/>
              <w:right w:val="single" w:sz="4" w:space="0" w:color="000000"/>
            </w:tcBorders>
            <w:shd w:val="clear" w:color="auto" w:fill="auto"/>
          </w:tcPr>
          <w:p w:rsidR="00375CE4" w:rsidRPr="006645AB" w:rsidRDefault="00375CE4">
            <w:pPr>
              <w:ind w:left="2"/>
              <w:rPr>
                <w:b/>
                <w:color w:val="7030A0"/>
                <w:sz w:val="36"/>
              </w:rPr>
            </w:pPr>
            <w:r w:rsidRPr="006645AB">
              <w:rPr>
                <w:b/>
                <w:color w:val="7030A0"/>
                <w:sz w:val="36"/>
              </w:rPr>
              <w:t xml:space="preserve">Student artifacts include elaborations (which may be written, oral, pictorial, and kinesthetic) of reasoning behind their answers, and show how students’ thinking has changed over time. </w:t>
            </w:r>
          </w:p>
        </w:tc>
      </w:tr>
      <w:tr w:rsidR="00375CE4" w:rsidRPr="00375CE4" w:rsidTr="00375CE4">
        <w:trPr>
          <w:trHeight w:val="582"/>
          <w:jc w:val="center"/>
        </w:trPr>
        <w:tc>
          <w:tcPr>
            <w:tcW w:w="6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5CE4" w:rsidRPr="006645AB" w:rsidRDefault="00375CE4">
            <w:pPr>
              <w:ind w:left="1"/>
              <w:rPr>
                <w:b/>
                <w:color w:val="7030A0"/>
                <w:sz w:val="36"/>
              </w:rPr>
            </w:pPr>
            <w:r w:rsidRPr="006645AB">
              <w:rPr>
                <w:b/>
                <w:color w:val="7030A0"/>
                <w:sz w:val="36"/>
              </w:rPr>
              <w:t xml:space="preserve">The teacher’s guide focuses on what to tell the students. </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5CE4" w:rsidRPr="006645AB" w:rsidRDefault="00375CE4">
            <w:pPr>
              <w:ind w:left="2"/>
              <w:rPr>
                <w:b/>
                <w:color w:val="7030A0"/>
                <w:sz w:val="36"/>
              </w:rPr>
            </w:pPr>
            <w:r w:rsidRPr="006645AB">
              <w:rPr>
                <w:b/>
                <w:color w:val="7030A0"/>
                <w:sz w:val="36"/>
              </w:rPr>
              <w:t xml:space="preserve">The lesson provides supports to teachers for eliciting student ideas. </w:t>
            </w:r>
          </w:p>
        </w:tc>
      </w:tr>
    </w:tbl>
    <w:p w:rsidR="00C92E6F" w:rsidRDefault="00BC7250">
      <w:pPr>
        <w:spacing w:after="85"/>
        <w:ind w:left="631"/>
      </w:pPr>
      <w:r>
        <w:rPr>
          <w:b/>
          <w:sz w:val="20"/>
        </w:rPr>
        <w:t xml:space="preserve"> </w:t>
      </w:r>
    </w:p>
    <w:p w:rsidR="00C92E6F" w:rsidRDefault="00C92E6F">
      <w:pPr>
        <w:spacing w:after="0"/>
        <w:ind w:left="811"/>
      </w:pPr>
    </w:p>
    <w:p w:rsidR="00375CE4" w:rsidRDefault="00375CE4">
      <w:pPr>
        <w:spacing w:after="0"/>
        <w:ind w:left="811"/>
      </w:pPr>
    </w:p>
    <w:p w:rsidR="00375CE4" w:rsidRDefault="00375CE4">
      <w:pPr>
        <w:spacing w:after="0"/>
        <w:ind w:left="811"/>
      </w:pPr>
    </w:p>
    <w:p w:rsidR="00375CE4" w:rsidRDefault="00375CE4">
      <w:pPr>
        <w:spacing w:after="0"/>
        <w:ind w:left="811"/>
      </w:pPr>
    </w:p>
    <w:p w:rsidR="00375CE4" w:rsidRDefault="00375CE4">
      <w:pPr>
        <w:spacing w:after="0"/>
        <w:ind w:left="811"/>
      </w:pPr>
    </w:p>
    <w:p w:rsidR="00375CE4" w:rsidRDefault="00375CE4">
      <w:pPr>
        <w:spacing w:after="0"/>
        <w:ind w:left="811"/>
      </w:pPr>
    </w:p>
    <w:p w:rsidR="00375CE4" w:rsidRDefault="00375CE4">
      <w:pPr>
        <w:spacing w:after="0"/>
        <w:ind w:left="811"/>
      </w:pPr>
    </w:p>
    <w:p w:rsidR="00375CE4" w:rsidRDefault="00375CE4">
      <w:pPr>
        <w:spacing w:after="0"/>
        <w:ind w:left="811"/>
      </w:pPr>
    </w:p>
    <w:p w:rsidR="00375CE4" w:rsidRDefault="00375CE4">
      <w:pPr>
        <w:spacing w:after="0"/>
        <w:ind w:left="811"/>
      </w:pPr>
    </w:p>
    <w:p w:rsidR="00375CE4" w:rsidRDefault="00375CE4">
      <w:pPr>
        <w:spacing w:after="0"/>
        <w:ind w:left="811"/>
      </w:pPr>
    </w:p>
    <w:tbl>
      <w:tblPr>
        <w:tblStyle w:val="TableGrid"/>
        <w:tblW w:w="1223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13" w:type="dxa"/>
          <w:right w:w="54" w:type="dxa"/>
        </w:tblCellMar>
        <w:tblLook w:val="04A0" w:firstRow="1" w:lastRow="0" w:firstColumn="1" w:lastColumn="0" w:noHBand="0" w:noVBand="1"/>
      </w:tblPr>
      <w:tblGrid>
        <w:gridCol w:w="6208"/>
        <w:gridCol w:w="6029"/>
      </w:tblGrid>
      <w:tr w:rsidR="00375CE4" w:rsidRPr="00375CE4" w:rsidTr="00375CE4">
        <w:trPr>
          <w:trHeight w:val="456"/>
          <w:jc w:val="center"/>
        </w:trPr>
        <w:tc>
          <w:tcPr>
            <w:tcW w:w="6208" w:type="dxa"/>
            <w:shd w:val="clear" w:color="auto" w:fill="auto"/>
            <w:vAlign w:val="center"/>
          </w:tcPr>
          <w:p w:rsidR="00375CE4" w:rsidRPr="006645AB" w:rsidRDefault="00375CE4">
            <w:pPr>
              <w:rPr>
                <w:b/>
                <w:color w:val="FF3399"/>
                <w:sz w:val="36"/>
              </w:rPr>
            </w:pPr>
            <w:r w:rsidRPr="006645AB">
              <w:rPr>
                <w:b/>
                <w:color w:val="FF3399"/>
                <w:sz w:val="36"/>
              </w:rPr>
              <w:t xml:space="preserve">The lesson content builds on students’ prior learning, but only for DCIs. </w:t>
            </w:r>
          </w:p>
        </w:tc>
        <w:tc>
          <w:tcPr>
            <w:tcW w:w="6029" w:type="dxa"/>
            <w:shd w:val="clear" w:color="auto" w:fill="auto"/>
            <w:vAlign w:val="center"/>
          </w:tcPr>
          <w:p w:rsidR="00375CE4" w:rsidRPr="006645AB" w:rsidRDefault="00375CE4">
            <w:pPr>
              <w:ind w:left="2"/>
              <w:rPr>
                <w:b/>
                <w:color w:val="FF3399"/>
                <w:sz w:val="36"/>
              </w:rPr>
            </w:pPr>
            <w:r w:rsidRPr="006645AB">
              <w:rPr>
                <w:b/>
                <w:color w:val="FF3399"/>
                <w:sz w:val="36"/>
              </w:rPr>
              <w:t xml:space="preserve">The lesson content builds on students’ prior learning in all three dimensions. </w:t>
            </w:r>
          </w:p>
        </w:tc>
      </w:tr>
      <w:tr w:rsidR="00375CE4" w:rsidRPr="00375CE4" w:rsidTr="00375CE4">
        <w:trPr>
          <w:trHeight w:val="751"/>
          <w:jc w:val="center"/>
        </w:trPr>
        <w:tc>
          <w:tcPr>
            <w:tcW w:w="6208" w:type="dxa"/>
            <w:shd w:val="clear" w:color="auto" w:fill="auto"/>
            <w:vAlign w:val="center"/>
          </w:tcPr>
          <w:p w:rsidR="00375CE4" w:rsidRPr="006645AB" w:rsidRDefault="00375CE4">
            <w:pPr>
              <w:rPr>
                <w:b/>
                <w:color w:val="FF3399"/>
                <w:sz w:val="36"/>
              </w:rPr>
            </w:pPr>
            <w:r w:rsidRPr="006645AB">
              <w:rPr>
                <w:b/>
                <w:color w:val="FF3399"/>
                <w:sz w:val="36"/>
              </w:rPr>
              <w:t xml:space="preserve">The lesson does not include support to teachers for identifying students’ prior learning. </w:t>
            </w:r>
          </w:p>
        </w:tc>
        <w:tc>
          <w:tcPr>
            <w:tcW w:w="6029" w:type="dxa"/>
            <w:shd w:val="clear" w:color="auto" w:fill="auto"/>
          </w:tcPr>
          <w:p w:rsidR="00375CE4" w:rsidRPr="006645AB" w:rsidRDefault="00375CE4">
            <w:pPr>
              <w:ind w:left="2"/>
              <w:rPr>
                <w:b/>
                <w:color w:val="FF3399"/>
                <w:sz w:val="36"/>
              </w:rPr>
            </w:pPr>
            <w:r w:rsidRPr="006645AB">
              <w:rPr>
                <w:b/>
                <w:color w:val="FF3399"/>
                <w:sz w:val="36"/>
              </w:rPr>
              <w:t xml:space="preserve">The lesson provides explicit support to teachers for identifying students’ prior learning and accommodating different entry points, and describes how the lesson will build on the prior learning. </w:t>
            </w:r>
          </w:p>
        </w:tc>
      </w:tr>
      <w:tr w:rsidR="00375CE4" w:rsidRPr="00375CE4" w:rsidTr="00375CE4">
        <w:trPr>
          <w:trHeight w:val="485"/>
          <w:jc w:val="center"/>
        </w:trPr>
        <w:tc>
          <w:tcPr>
            <w:tcW w:w="6208" w:type="dxa"/>
            <w:shd w:val="clear" w:color="auto" w:fill="auto"/>
          </w:tcPr>
          <w:p w:rsidR="00375CE4" w:rsidRPr="006645AB" w:rsidRDefault="00375CE4">
            <w:pPr>
              <w:ind w:right="25"/>
              <w:rPr>
                <w:b/>
                <w:color w:val="FF3399"/>
                <w:sz w:val="36"/>
              </w:rPr>
            </w:pPr>
            <w:r w:rsidRPr="006645AB">
              <w:rPr>
                <w:b/>
                <w:color w:val="FF3399"/>
                <w:sz w:val="36"/>
              </w:rPr>
              <w:t xml:space="preserve">The lesson assumes that students are starting from scratch in their understanding. </w:t>
            </w:r>
          </w:p>
        </w:tc>
        <w:tc>
          <w:tcPr>
            <w:tcW w:w="6029" w:type="dxa"/>
            <w:shd w:val="clear" w:color="auto" w:fill="auto"/>
          </w:tcPr>
          <w:p w:rsidR="00375CE4" w:rsidRPr="006645AB" w:rsidRDefault="00375CE4">
            <w:pPr>
              <w:ind w:left="2" w:right="27"/>
              <w:rPr>
                <w:b/>
                <w:color w:val="FF3399"/>
                <w:sz w:val="36"/>
              </w:rPr>
            </w:pPr>
            <w:r w:rsidRPr="006645AB">
              <w:rPr>
                <w:b/>
                <w:color w:val="FF3399"/>
                <w:sz w:val="36"/>
              </w:rPr>
              <w:t xml:space="preserve">The lesson explicitly works together with students’ foundational knowledge and practice from prior grade levels. </w:t>
            </w:r>
          </w:p>
        </w:tc>
      </w:tr>
    </w:tbl>
    <w:p w:rsidR="00C92E6F" w:rsidRDefault="00C92E6F" w:rsidP="006645AB">
      <w:pPr>
        <w:spacing w:after="37"/>
        <w:ind w:left="266" w:hanging="10"/>
      </w:pPr>
    </w:p>
    <w:sectPr w:rsidR="00C92E6F">
      <w:footerReference w:type="even" r:id="rId7"/>
      <w:footerReference w:type="default" r:id="rId8"/>
      <w:footerReference w:type="first" r:id="rId9"/>
      <w:pgSz w:w="15840" w:h="12240" w:orient="landscape"/>
      <w:pgMar w:top="1440" w:right="742" w:bottom="1440" w:left="449" w:header="720" w:footer="3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250" w:rsidRDefault="00BC7250">
      <w:pPr>
        <w:spacing w:after="0" w:line="240" w:lineRule="auto"/>
      </w:pPr>
      <w:r>
        <w:separator/>
      </w:r>
    </w:p>
  </w:endnote>
  <w:endnote w:type="continuationSeparator" w:id="0">
    <w:p w:rsidR="00BC7250" w:rsidRDefault="00BC7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E6F" w:rsidRDefault="00BC7250">
    <w:pPr>
      <w:tabs>
        <w:tab w:val="center" w:pos="1910"/>
        <w:tab w:val="center" w:pos="3028"/>
        <w:tab w:val="center" w:pos="7471"/>
        <w:tab w:val="right" w:pos="14649"/>
      </w:tabs>
      <w:spacing w:after="0"/>
      <w:ind w:right="-22"/>
    </w:pPr>
    <w:r>
      <w:tab/>
    </w:r>
    <w:r>
      <w:rPr>
        <w:b/>
        <w:sz w:val="18"/>
      </w:rPr>
      <w:tab/>
    </w:r>
    <w:r>
      <w:rPr>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E6F" w:rsidRDefault="00C92E6F">
    <w:pPr>
      <w:tabs>
        <w:tab w:val="center" w:pos="1910"/>
        <w:tab w:val="center" w:pos="3028"/>
        <w:tab w:val="center" w:pos="7471"/>
        <w:tab w:val="right" w:pos="14649"/>
      </w:tabs>
      <w:spacing w:after="0"/>
      <w:ind w:right="-2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E6F" w:rsidRDefault="00BC7250">
    <w:pPr>
      <w:tabs>
        <w:tab w:val="center" w:pos="1910"/>
        <w:tab w:val="center" w:pos="3028"/>
        <w:tab w:val="center" w:pos="7471"/>
        <w:tab w:val="right" w:pos="14649"/>
      </w:tabs>
      <w:spacing w:after="0"/>
      <w:ind w:right="-22"/>
    </w:pPr>
    <w:r>
      <w:rPr>
        <w:noProof/>
      </w:rPr>
      <w:drawing>
        <wp:anchor distT="0" distB="0" distL="114300" distR="114300" simplePos="0" relativeHeight="251666432" behindDoc="0" locked="0" layoutInCell="1" allowOverlap="0">
          <wp:simplePos x="0" y="0"/>
          <wp:positionH relativeFrom="page">
            <wp:posOffset>617220</wp:posOffset>
          </wp:positionH>
          <wp:positionV relativeFrom="page">
            <wp:posOffset>7261860</wp:posOffset>
          </wp:positionV>
          <wp:extent cx="880872" cy="303276"/>
          <wp:effectExtent l="0" t="0" r="0" b="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2020" name="Picture 2020"/>
                  <pic:cNvPicPr/>
                </pic:nvPicPr>
                <pic:blipFill>
                  <a:blip r:embed="rId1"/>
                  <a:stretch>
                    <a:fillRect/>
                  </a:stretch>
                </pic:blipFill>
                <pic:spPr>
                  <a:xfrm>
                    <a:off x="0" y="0"/>
                    <a:ext cx="880872" cy="303276"/>
                  </a:xfrm>
                  <a:prstGeom prst="rect">
                    <a:avLst/>
                  </a:prstGeom>
                </pic:spPr>
              </pic:pic>
            </a:graphicData>
          </a:graphic>
        </wp:anchor>
      </w:drawing>
    </w:r>
    <w:r>
      <w:tab/>
    </w:r>
    <w:r>
      <w:rPr>
        <w:b/>
        <w:sz w:val="18"/>
      </w:rPr>
      <w:tab/>
      <w:t>Published December 2016</w:t>
    </w:r>
    <w:r>
      <w:rPr>
        <w:sz w:val="20"/>
      </w:rPr>
      <w:t xml:space="preserve"> </w:t>
    </w:r>
    <w:r>
      <w:rPr>
        <w:sz w:val="20"/>
      </w:rPr>
      <w:tab/>
      <w:t xml:space="preserve"> </w:t>
    </w:r>
    <w:r>
      <w:rPr>
        <w:sz w:val="20"/>
      </w:rPr>
      <w:tab/>
    </w:r>
    <w:r>
      <w:fldChar w:fldCharType="begin"/>
    </w:r>
    <w:r>
      <w:instrText xml:space="preserve"> PAGE   \* MERGEFORMAT </w:instrText>
    </w:r>
    <w:r>
      <w:fldChar w:fldCharType="separate"/>
    </w:r>
    <w:r>
      <w:rPr>
        <w:sz w:val="20"/>
      </w:rPr>
      <w:t>9</w:t>
    </w:r>
    <w:r>
      <w:rPr>
        <w:sz w:val="20"/>
      </w:rPr>
      <w:fldChar w:fldCharType="end"/>
    </w: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250" w:rsidRDefault="00BC7250">
      <w:pPr>
        <w:spacing w:after="0" w:line="240" w:lineRule="auto"/>
      </w:pPr>
      <w:r>
        <w:separator/>
      </w:r>
    </w:p>
  </w:footnote>
  <w:footnote w:type="continuationSeparator" w:id="0">
    <w:p w:rsidR="00BC7250" w:rsidRDefault="00BC72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6C1523"/>
    <w:multiLevelType w:val="hybridMultilevel"/>
    <w:tmpl w:val="28A6F5E0"/>
    <w:lvl w:ilvl="0" w:tplc="55144C8E">
      <w:start w:val="1"/>
      <w:numFmt w:val="upperLetter"/>
      <w:lvlText w:val="%1."/>
      <w:lvlJc w:val="left"/>
      <w:pPr>
        <w:ind w:left="9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5A87E74">
      <w:start w:val="1"/>
      <w:numFmt w:val="lowerLetter"/>
      <w:lvlText w:val="%2"/>
      <w:lvlJc w:val="left"/>
      <w:pPr>
        <w:ind w:left="187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936BD20">
      <w:start w:val="1"/>
      <w:numFmt w:val="lowerRoman"/>
      <w:lvlText w:val="%3"/>
      <w:lvlJc w:val="left"/>
      <w:pPr>
        <w:ind w:left="259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598F6CC">
      <w:start w:val="1"/>
      <w:numFmt w:val="decimal"/>
      <w:lvlText w:val="%4"/>
      <w:lvlJc w:val="left"/>
      <w:pPr>
        <w:ind w:left="331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E6E54C0">
      <w:start w:val="1"/>
      <w:numFmt w:val="lowerLetter"/>
      <w:lvlText w:val="%5"/>
      <w:lvlJc w:val="left"/>
      <w:pPr>
        <w:ind w:left="403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3EA92C0">
      <w:start w:val="1"/>
      <w:numFmt w:val="lowerRoman"/>
      <w:lvlText w:val="%6"/>
      <w:lvlJc w:val="left"/>
      <w:pPr>
        <w:ind w:left="47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EE88166">
      <w:start w:val="1"/>
      <w:numFmt w:val="decimal"/>
      <w:lvlText w:val="%7"/>
      <w:lvlJc w:val="left"/>
      <w:pPr>
        <w:ind w:left="547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0B03462">
      <w:start w:val="1"/>
      <w:numFmt w:val="lowerLetter"/>
      <w:lvlText w:val="%8"/>
      <w:lvlJc w:val="left"/>
      <w:pPr>
        <w:ind w:left="619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D70E298">
      <w:start w:val="1"/>
      <w:numFmt w:val="lowerRoman"/>
      <w:lvlText w:val="%9"/>
      <w:lvlJc w:val="left"/>
      <w:pPr>
        <w:ind w:left="691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4AC6643D"/>
    <w:multiLevelType w:val="hybridMultilevel"/>
    <w:tmpl w:val="7FDEFDC6"/>
    <w:lvl w:ilvl="0" w:tplc="23D27170">
      <w:start w:val="1"/>
      <w:numFmt w:val="bullet"/>
      <w:lvlText w:val="•"/>
      <w:lvlJc w:val="left"/>
      <w:pPr>
        <w:ind w:left="3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7A25D92">
      <w:start w:val="1"/>
      <w:numFmt w:val="bullet"/>
      <w:lvlText w:val="o"/>
      <w:lvlJc w:val="left"/>
      <w:pPr>
        <w:ind w:left="123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36A021B6">
      <w:start w:val="1"/>
      <w:numFmt w:val="bullet"/>
      <w:lvlText w:val="▪"/>
      <w:lvlJc w:val="left"/>
      <w:pPr>
        <w:ind w:left="195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B9C8BDDA">
      <w:start w:val="1"/>
      <w:numFmt w:val="bullet"/>
      <w:lvlText w:val="•"/>
      <w:lvlJc w:val="left"/>
      <w:pPr>
        <w:ind w:left="26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3F40020">
      <w:start w:val="1"/>
      <w:numFmt w:val="bullet"/>
      <w:lvlText w:val="o"/>
      <w:lvlJc w:val="left"/>
      <w:pPr>
        <w:ind w:left="339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02E6B2EA">
      <w:start w:val="1"/>
      <w:numFmt w:val="bullet"/>
      <w:lvlText w:val="▪"/>
      <w:lvlJc w:val="left"/>
      <w:pPr>
        <w:ind w:left="41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4FE2F748">
      <w:start w:val="1"/>
      <w:numFmt w:val="bullet"/>
      <w:lvlText w:val="•"/>
      <w:lvlJc w:val="left"/>
      <w:pPr>
        <w:ind w:left="48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2047844">
      <w:start w:val="1"/>
      <w:numFmt w:val="bullet"/>
      <w:lvlText w:val="o"/>
      <w:lvlJc w:val="left"/>
      <w:pPr>
        <w:ind w:left="555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47CA7212">
      <w:start w:val="1"/>
      <w:numFmt w:val="bullet"/>
      <w:lvlText w:val="▪"/>
      <w:lvlJc w:val="left"/>
      <w:pPr>
        <w:ind w:left="627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500642DA"/>
    <w:multiLevelType w:val="hybridMultilevel"/>
    <w:tmpl w:val="AE0A26C8"/>
    <w:lvl w:ilvl="0" w:tplc="3E7EB5C4">
      <w:start w:val="1"/>
      <w:numFmt w:val="bullet"/>
      <w:lvlText w:val="•"/>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3AE7188">
      <w:start w:val="1"/>
      <w:numFmt w:val="bullet"/>
      <w:lvlText w:val="o"/>
      <w:lvlJc w:val="left"/>
      <w:pPr>
        <w:ind w:left="119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C90C5B5A">
      <w:start w:val="1"/>
      <w:numFmt w:val="bullet"/>
      <w:lvlText w:val="▪"/>
      <w:lvlJc w:val="left"/>
      <w:pPr>
        <w:ind w:left="191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F1667036">
      <w:start w:val="1"/>
      <w:numFmt w:val="bullet"/>
      <w:lvlText w:val="•"/>
      <w:lvlJc w:val="left"/>
      <w:pPr>
        <w:ind w:left="26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A40C7DC">
      <w:start w:val="1"/>
      <w:numFmt w:val="bullet"/>
      <w:lvlText w:val="o"/>
      <w:lvlJc w:val="left"/>
      <w:pPr>
        <w:ind w:left="335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C2C69FA6">
      <w:start w:val="1"/>
      <w:numFmt w:val="bullet"/>
      <w:lvlText w:val="▪"/>
      <w:lvlJc w:val="left"/>
      <w:pPr>
        <w:ind w:left="407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352683C6">
      <w:start w:val="1"/>
      <w:numFmt w:val="bullet"/>
      <w:lvlText w:val="•"/>
      <w:lvlJc w:val="left"/>
      <w:pPr>
        <w:ind w:left="47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8B4BE62">
      <w:start w:val="1"/>
      <w:numFmt w:val="bullet"/>
      <w:lvlText w:val="o"/>
      <w:lvlJc w:val="left"/>
      <w:pPr>
        <w:ind w:left="551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699859EE">
      <w:start w:val="1"/>
      <w:numFmt w:val="bullet"/>
      <w:lvlText w:val="▪"/>
      <w:lvlJc w:val="left"/>
      <w:pPr>
        <w:ind w:left="623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5F3539D9"/>
    <w:multiLevelType w:val="hybridMultilevel"/>
    <w:tmpl w:val="DD3CD45A"/>
    <w:lvl w:ilvl="0" w:tplc="FCDC2CBE">
      <w:start w:val="2"/>
      <w:numFmt w:val="decimal"/>
      <w:lvlText w:val="%1."/>
      <w:lvlJc w:val="left"/>
      <w:pPr>
        <w:ind w:left="796"/>
      </w:pPr>
      <w:rPr>
        <w:rFonts w:ascii="Calibri" w:eastAsia="Calibri" w:hAnsi="Calibri" w:cs="Calibri"/>
        <w:b/>
        <w:bCs/>
        <w:i w:val="0"/>
        <w:strike w:val="0"/>
        <w:dstrike w:val="0"/>
        <w:color w:val="140399"/>
        <w:sz w:val="24"/>
        <w:szCs w:val="24"/>
        <w:u w:val="none" w:color="000000"/>
        <w:bdr w:val="none" w:sz="0" w:space="0" w:color="auto"/>
        <w:shd w:val="clear" w:color="auto" w:fill="auto"/>
        <w:vertAlign w:val="baseline"/>
      </w:rPr>
    </w:lvl>
    <w:lvl w:ilvl="1" w:tplc="FC24A5C4">
      <w:start w:val="1"/>
      <w:numFmt w:val="lowerLetter"/>
      <w:lvlText w:val="%2"/>
      <w:lvlJc w:val="left"/>
      <w:pPr>
        <w:ind w:left="1080"/>
      </w:pPr>
      <w:rPr>
        <w:rFonts w:ascii="Calibri" w:eastAsia="Calibri" w:hAnsi="Calibri" w:cs="Calibri"/>
        <w:b/>
        <w:bCs/>
        <w:i w:val="0"/>
        <w:strike w:val="0"/>
        <w:dstrike w:val="0"/>
        <w:color w:val="140399"/>
        <w:sz w:val="24"/>
        <w:szCs w:val="24"/>
        <w:u w:val="none" w:color="000000"/>
        <w:bdr w:val="none" w:sz="0" w:space="0" w:color="auto"/>
        <w:shd w:val="clear" w:color="auto" w:fill="auto"/>
        <w:vertAlign w:val="baseline"/>
      </w:rPr>
    </w:lvl>
    <w:lvl w:ilvl="2" w:tplc="BB8698D6">
      <w:start w:val="1"/>
      <w:numFmt w:val="lowerRoman"/>
      <w:lvlText w:val="%3"/>
      <w:lvlJc w:val="left"/>
      <w:pPr>
        <w:ind w:left="1800"/>
      </w:pPr>
      <w:rPr>
        <w:rFonts w:ascii="Calibri" w:eastAsia="Calibri" w:hAnsi="Calibri" w:cs="Calibri"/>
        <w:b/>
        <w:bCs/>
        <w:i w:val="0"/>
        <w:strike w:val="0"/>
        <w:dstrike w:val="0"/>
        <w:color w:val="140399"/>
        <w:sz w:val="24"/>
        <w:szCs w:val="24"/>
        <w:u w:val="none" w:color="000000"/>
        <w:bdr w:val="none" w:sz="0" w:space="0" w:color="auto"/>
        <w:shd w:val="clear" w:color="auto" w:fill="auto"/>
        <w:vertAlign w:val="baseline"/>
      </w:rPr>
    </w:lvl>
    <w:lvl w:ilvl="3" w:tplc="CC208446">
      <w:start w:val="1"/>
      <w:numFmt w:val="decimal"/>
      <w:lvlText w:val="%4"/>
      <w:lvlJc w:val="left"/>
      <w:pPr>
        <w:ind w:left="2520"/>
      </w:pPr>
      <w:rPr>
        <w:rFonts w:ascii="Calibri" w:eastAsia="Calibri" w:hAnsi="Calibri" w:cs="Calibri"/>
        <w:b/>
        <w:bCs/>
        <w:i w:val="0"/>
        <w:strike w:val="0"/>
        <w:dstrike w:val="0"/>
        <w:color w:val="140399"/>
        <w:sz w:val="24"/>
        <w:szCs w:val="24"/>
        <w:u w:val="none" w:color="000000"/>
        <w:bdr w:val="none" w:sz="0" w:space="0" w:color="auto"/>
        <w:shd w:val="clear" w:color="auto" w:fill="auto"/>
        <w:vertAlign w:val="baseline"/>
      </w:rPr>
    </w:lvl>
    <w:lvl w:ilvl="4" w:tplc="15D4A32E">
      <w:start w:val="1"/>
      <w:numFmt w:val="lowerLetter"/>
      <w:lvlText w:val="%5"/>
      <w:lvlJc w:val="left"/>
      <w:pPr>
        <w:ind w:left="3240"/>
      </w:pPr>
      <w:rPr>
        <w:rFonts w:ascii="Calibri" w:eastAsia="Calibri" w:hAnsi="Calibri" w:cs="Calibri"/>
        <w:b/>
        <w:bCs/>
        <w:i w:val="0"/>
        <w:strike w:val="0"/>
        <w:dstrike w:val="0"/>
        <w:color w:val="140399"/>
        <w:sz w:val="24"/>
        <w:szCs w:val="24"/>
        <w:u w:val="none" w:color="000000"/>
        <w:bdr w:val="none" w:sz="0" w:space="0" w:color="auto"/>
        <w:shd w:val="clear" w:color="auto" w:fill="auto"/>
        <w:vertAlign w:val="baseline"/>
      </w:rPr>
    </w:lvl>
    <w:lvl w:ilvl="5" w:tplc="B9882144">
      <w:start w:val="1"/>
      <w:numFmt w:val="lowerRoman"/>
      <w:lvlText w:val="%6"/>
      <w:lvlJc w:val="left"/>
      <w:pPr>
        <w:ind w:left="3960"/>
      </w:pPr>
      <w:rPr>
        <w:rFonts w:ascii="Calibri" w:eastAsia="Calibri" w:hAnsi="Calibri" w:cs="Calibri"/>
        <w:b/>
        <w:bCs/>
        <w:i w:val="0"/>
        <w:strike w:val="0"/>
        <w:dstrike w:val="0"/>
        <w:color w:val="140399"/>
        <w:sz w:val="24"/>
        <w:szCs w:val="24"/>
        <w:u w:val="none" w:color="000000"/>
        <w:bdr w:val="none" w:sz="0" w:space="0" w:color="auto"/>
        <w:shd w:val="clear" w:color="auto" w:fill="auto"/>
        <w:vertAlign w:val="baseline"/>
      </w:rPr>
    </w:lvl>
    <w:lvl w:ilvl="6" w:tplc="9514A764">
      <w:start w:val="1"/>
      <w:numFmt w:val="decimal"/>
      <w:lvlText w:val="%7"/>
      <w:lvlJc w:val="left"/>
      <w:pPr>
        <w:ind w:left="4680"/>
      </w:pPr>
      <w:rPr>
        <w:rFonts w:ascii="Calibri" w:eastAsia="Calibri" w:hAnsi="Calibri" w:cs="Calibri"/>
        <w:b/>
        <w:bCs/>
        <w:i w:val="0"/>
        <w:strike w:val="0"/>
        <w:dstrike w:val="0"/>
        <w:color w:val="140399"/>
        <w:sz w:val="24"/>
        <w:szCs w:val="24"/>
        <w:u w:val="none" w:color="000000"/>
        <w:bdr w:val="none" w:sz="0" w:space="0" w:color="auto"/>
        <w:shd w:val="clear" w:color="auto" w:fill="auto"/>
        <w:vertAlign w:val="baseline"/>
      </w:rPr>
    </w:lvl>
    <w:lvl w:ilvl="7" w:tplc="255ED5F6">
      <w:start w:val="1"/>
      <w:numFmt w:val="lowerLetter"/>
      <w:lvlText w:val="%8"/>
      <w:lvlJc w:val="left"/>
      <w:pPr>
        <w:ind w:left="5400"/>
      </w:pPr>
      <w:rPr>
        <w:rFonts w:ascii="Calibri" w:eastAsia="Calibri" w:hAnsi="Calibri" w:cs="Calibri"/>
        <w:b/>
        <w:bCs/>
        <w:i w:val="0"/>
        <w:strike w:val="0"/>
        <w:dstrike w:val="0"/>
        <w:color w:val="140399"/>
        <w:sz w:val="24"/>
        <w:szCs w:val="24"/>
        <w:u w:val="none" w:color="000000"/>
        <w:bdr w:val="none" w:sz="0" w:space="0" w:color="auto"/>
        <w:shd w:val="clear" w:color="auto" w:fill="auto"/>
        <w:vertAlign w:val="baseline"/>
      </w:rPr>
    </w:lvl>
    <w:lvl w:ilvl="8" w:tplc="B510B9DA">
      <w:start w:val="1"/>
      <w:numFmt w:val="lowerRoman"/>
      <w:lvlText w:val="%9"/>
      <w:lvlJc w:val="left"/>
      <w:pPr>
        <w:ind w:left="6120"/>
      </w:pPr>
      <w:rPr>
        <w:rFonts w:ascii="Calibri" w:eastAsia="Calibri" w:hAnsi="Calibri" w:cs="Calibri"/>
        <w:b/>
        <w:bCs/>
        <w:i w:val="0"/>
        <w:strike w:val="0"/>
        <w:dstrike w:val="0"/>
        <w:color w:val="140399"/>
        <w:sz w:val="24"/>
        <w:szCs w:val="24"/>
        <w:u w:val="none" w:color="000000"/>
        <w:bdr w:val="none" w:sz="0" w:space="0" w:color="auto"/>
        <w:shd w:val="clear" w:color="auto" w:fill="auto"/>
        <w:vertAlign w:val="baseline"/>
      </w:rPr>
    </w:lvl>
  </w:abstractNum>
  <w:abstractNum w:abstractNumId="4" w15:restartNumberingAfterBreak="0">
    <w:nsid w:val="7DD766C8"/>
    <w:multiLevelType w:val="hybridMultilevel"/>
    <w:tmpl w:val="AE06AACE"/>
    <w:lvl w:ilvl="0" w:tplc="322E65FA">
      <w:start w:val="1"/>
      <w:numFmt w:val="decimal"/>
      <w:lvlText w:val="%1)"/>
      <w:lvlJc w:val="left"/>
      <w:pPr>
        <w:ind w:left="10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B50980E">
      <w:start w:val="1"/>
      <w:numFmt w:val="lowerLetter"/>
      <w:lvlText w:val="%2"/>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39086D4">
      <w:start w:val="1"/>
      <w:numFmt w:val="lowerRoman"/>
      <w:lvlText w:val="%3"/>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FEC1EBA">
      <w:start w:val="1"/>
      <w:numFmt w:val="decimal"/>
      <w:lvlText w:val="%4"/>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AEC570A">
      <w:start w:val="1"/>
      <w:numFmt w:val="lowerLetter"/>
      <w:lvlText w:val="%5"/>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832901C">
      <w:start w:val="1"/>
      <w:numFmt w:val="lowerRoman"/>
      <w:lvlText w:val="%6"/>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E8CDE66">
      <w:start w:val="1"/>
      <w:numFmt w:val="decimal"/>
      <w:lvlText w:val="%7"/>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502F3EE">
      <w:start w:val="1"/>
      <w:numFmt w:val="lowerLetter"/>
      <w:lvlText w:val="%8"/>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CC0E9E6">
      <w:start w:val="1"/>
      <w:numFmt w:val="lowerRoman"/>
      <w:lvlText w:val="%9"/>
      <w:lvlJc w:val="left"/>
      <w:pPr>
        <w:ind w:left="68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E6F"/>
    <w:rsid w:val="00375CE4"/>
    <w:rsid w:val="006645AB"/>
    <w:rsid w:val="00BC7250"/>
    <w:rsid w:val="00C92E6F"/>
    <w:rsid w:val="00F55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4A1AA0"/>
  <w15:docId w15:val="{BDDB5A8E-F469-47DF-852F-77A33ECFC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10" w:right="26" w:hanging="10"/>
      <w:jc w:val="center"/>
      <w:outlineLvl w:val="0"/>
    </w:pPr>
    <w:rPr>
      <w:rFonts w:ascii="Calibri" w:eastAsia="Calibri" w:hAnsi="Calibri" w:cs="Calibri"/>
      <w:b/>
      <w:color w:val="000000"/>
      <w:sz w:val="28"/>
    </w:rPr>
  </w:style>
  <w:style w:type="paragraph" w:styleId="Heading2">
    <w:name w:val="heading 2"/>
    <w:next w:val="Normal"/>
    <w:link w:val="Heading2Char"/>
    <w:uiPriority w:val="9"/>
    <w:unhideWhenUsed/>
    <w:qFormat/>
    <w:pPr>
      <w:keepNext/>
      <w:keepLines/>
      <w:spacing w:after="0"/>
      <w:ind w:left="10" w:right="29" w:hanging="10"/>
      <w:jc w:val="center"/>
      <w:outlineLvl w:val="1"/>
    </w:pPr>
    <w:rPr>
      <w:rFonts w:ascii="Calibri" w:eastAsia="Calibri" w:hAnsi="Calibri" w:cs="Calibri"/>
      <w:b/>
      <w: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i/>
      <w:color w:val="000000"/>
      <w:sz w:val="22"/>
    </w:rPr>
  </w:style>
  <w:style w:type="character" w:customStyle="1" w:styleId="Heading1Char">
    <w:name w:val="Heading 1 Char"/>
    <w:link w:val="Heading1"/>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6645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5AB"/>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815</Words>
  <Characters>4650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Molly Ewing</dc:creator>
  <cp:keywords/>
  <cp:lastModifiedBy>Jeff Holcomb</cp:lastModifiedBy>
  <cp:revision>3</cp:revision>
  <cp:lastPrinted>2017-04-23T19:42:00Z</cp:lastPrinted>
  <dcterms:created xsi:type="dcterms:W3CDTF">2017-04-23T19:43:00Z</dcterms:created>
  <dcterms:modified xsi:type="dcterms:W3CDTF">2017-05-05T19:12:00Z</dcterms:modified>
</cp:coreProperties>
</file>